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55AE" w14:textId="7DDE2842" w:rsidR="00D57E27" w:rsidRPr="00E64560" w:rsidRDefault="009D09E3" w:rsidP="009D09E3">
      <w:pPr>
        <w:tabs>
          <w:tab w:val="left" w:pos="567"/>
          <w:tab w:val="left" w:pos="3969"/>
          <w:tab w:val="left" w:pos="4395"/>
        </w:tabs>
        <w:rPr>
          <w:rFonts w:ascii="Calibri" w:hAnsi="Calibri"/>
          <w:b/>
          <w:bCs/>
          <w:sz w:val="32"/>
          <w:szCs w:val="32"/>
          <w:lang w:val="de-CH"/>
        </w:rPr>
      </w:pPr>
      <w:proofErr w:type="spellStart"/>
      <w:r w:rsidRPr="00E64560">
        <w:rPr>
          <w:rFonts w:ascii="Calibri" w:hAnsi="Calibri"/>
          <w:b/>
          <w:bCs/>
          <w:sz w:val="32"/>
          <w:szCs w:val="32"/>
          <w:lang w:val="de-CH"/>
        </w:rPr>
        <w:t>Alimentenhilfe</w:t>
      </w:r>
      <w:proofErr w:type="spellEnd"/>
    </w:p>
    <w:p w14:paraId="4EBB6FED" w14:textId="07C1ABFF" w:rsidR="009D09E3" w:rsidRDefault="009D09E3" w:rsidP="009D09E3">
      <w:pPr>
        <w:tabs>
          <w:tab w:val="left" w:pos="567"/>
          <w:tab w:val="left" w:pos="3969"/>
          <w:tab w:val="left" w:pos="4395"/>
        </w:tabs>
        <w:rPr>
          <w:rFonts w:ascii="Calibri" w:hAnsi="Calibri"/>
          <w:sz w:val="20"/>
          <w:szCs w:val="20"/>
          <w:lang w:val="de-CH"/>
        </w:rPr>
      </w:pPr>
    </w:p>
    <w:p w14:paraId="2BF00165" w14:textId="461FE9EE" w:rsidR="009D09E3" w:rsidRPr="00E64560" w:rsidRDefault="009D09E3" w:rsidP="009D09E3">
      <w:pPr>
        <w:tabs>
          <w:tab w:val="left" w:pos="567"/>
          <w:tab w:val="left" w:pos="3969"/>
          <w:tab w:val="left" w:pos="4395"/>
        </w:tabs>
        <w:rPr>
          <w:rFonts w:ascii="Calibri" w:hAnsi="Calibri"/>
          <w:lang w:val="de-CH"/>
        </w:rPr>
      </w:pPr>
      <w:r w:rsidRPr="00E64560">
        <w:rPr>
          <w:rFonts w:ascii="Calibri" w:hAnsi="Calibri"/>
          <w:lang w:val="de-CH"/>
        </w:rPr>
        <w:t xml:space="preserve">Kommen </w:t>
      </w:r>
      <w:proofErr w:type="spellStart"/>
      <w:r w:rsidRPr="00E64560">
        <w:rPr>
          <w:rFonts w:ascii="Calibri" w:hAnsi="Calibri"/>
          <w:lang w:val="de-CH"/>
        </w:rPr>
        <w:t>Alimentenschuldner</w:t>
      </w:r>
      <w:proofErr w:type="spellEnd"/>
      <w:r w:rsidRPr="00E64560">
        <w:rPr>
          <w:rFonts w:ascii="Calibri" w:hAnsi="Calibri"/>
          <w:lang w:val="de-CH"/>
        </w:rPr>
        <w:t xml:space="preserve"> und -</w:t>
      </w:r>
      <w:proofErr w:type="spellStart"/>
      <w:r w:rsidRPr="00E64560">
        <w:rPr>
          <w:rFonts w:ascii="Calibri" w:hAnsi="Calibri"/>
          <w:lang w:val="de-CH"/>
        </w:rPr>
        <w:t>schuldnerinnen</w:t>
      </w:r>
      <w:proofErr w:type="spellEnd"/>
      <w:r w:rsidRPr="00E64560">
        <w:rPr>
          <w:rFonts w:ascii="Calibri" w:hAnsi="Calibri"/>
          <w:lang w:val="de-CH"/>
        </w:rPr>
        <w:t xml:space="preserve"> ihrer Unterhaltspflicht nicht, nur teilweise oder nicht rechtzeitig nach, kann sich die unterhaltsberechtigte Person oder deren gesetzliche Vertreterin bzw. deren gesetzlicher Vertreter an die zuständige Stelle der Einwohnergemeinde des zivilrechtlichen Wohnsitzes wenden.</w:t>
      </w:r>
    </w:p>
    <w:p w14:paraId="515E3609" w14:textId="264BEAA9" w:rsidR="009D09E3" w:rsidRPr="00E64560" w:rsidRDefault="009D09E3" w:rsidP="009D09E3">
      <w:pPr>
        <w:tabs>
          <w:tab w:val="left" w:pos="567"/>
          <w:tab w:val="left" w:pos="3969"/>
          <w:tab w:val="left" w:pos="4395"/>
        </w:tabs>
        <w:rPr>
          <w:rFonts w:ascii="Calibri" w:hAnsi="Calibri"/>
          <w:lang w:val="de-CH"/>
        </w:rPr>
      </w:pPr>
    </w:p>
    <w:p w14:paraId="497624BE" w14:textId="4F1C86FA" w:rsidR="009D09E3" w:rsidRPr="00E64560" w:rsidRDefault="009D09E3" w:rsidP="009D09E3">
      <w:pPr>
        <w:tabs>
          <w:tab w:val="left" w:pos="567"/>
          <w:tab w:val="left" w:pos="3969"/>
          <w:tab w:val="left" w:pos="4395"/>
        </w:tabs>
        <w:rPr>
          <w:rFonts w:ascii="Calibri" w:hAnsi="Calibri"/>
          <w:lang w:val="de-CH"/>
        </w:rPr>
      </w:pPr>
      <w:r w:rsidRPr="00E64560">
        <w:rPr>
          <w:rFonts w:ascii="Calibri" w:hAnsi="Calibri"/>
          <w:lang w:val="de-CH"/>
        </w:rPr>
        <w:t>Die Inkassohilfe und Bevorschussung von Unterhaltsbeiträgen sind in Au</w:t>
      </w:r>
      <w:r w:rsidR="00E64560" w:rsidRPr="00E64560">
        <w:rPr>
          <w:rFonts w:ascii="Calibri" w:hAnsi="Calibri"/>
          <w:lang w:val="de-CH"/>
        </w:rPr>
        <w:t>s</w:t>
      </w:r>
      <w:r w:rsidRPr="00E64560">
        <w:rPr>
          <w:rFonts w:ascii="Calibri" w:hAnsi="Calibri"/>
          <w:lang w:val="de-CH"/>
        </w:rPr>
        <w:t>führung von Art. 131, Art. 176a, Art. 290 und 293 Abs. 2 des Schweizerischen Zivilgesetzbuches (ZGB) im Sozialhilfegesetz des Kantons Luzern (SH</w:t>
      </w:r>
      <w:r w:rsidR="007A6CE2">
        <w:rPr>
          <w:rFonts w:ascii="Calibri" w:hAnsi="Calibri"/>
          <w:lang w:val="de-CH"/>
        </w:rPr>
        <w:t>G</w:t>
      </w:r>
      <w:r w:rsidRPr="00E64560">
        <w:rPr>
          <w:rFonts w:ascii="Calibri" w:hAnsi="Calibri"/>
          <w:lang w:val="de-CH"/>
        </w:rPr>
        <w:t>; SRL Nr. 892) und in der Sozialhilfeverordnung des Kantons Luzern (SHV; SRL Nr. 892a) geregelt.</w:t>
      </w:r>
    </w:p>
    <w:p w14:paraId="40E96C4A" w14:textId="55EC345D" w:rsidR="009D09E3" w:rsidRPr="00E64560" w:rsidRDefault="009D09E3" w:rsidP="009D09E3">
      <w:pPr>
        <w:tabs>
          <w:tab w:val="left" w:pos="567"/>
          <w:tab w:val="left" w:pos="3969"/>
          <w:tab w:val="left" w:pos="4395"/>
        </w:tabs>
        <w:rPr>
          <w:rFonts w:ascii="Calibri" w:hAnsi="Calibri"/>
          <w:lang w:val="de-CH"/>
        </w:rPr>
      </w:pPr>
    </w:p>
    <w:p w14:paraId="61A1B9B0" w14:textId="1FD65267" w:rsidR="009D09E3" w:rsidRPr="00E64560" w:rsidRDefault="009D09E3" w:rsidP="009D09E3">
      <w:pPr>
        <w:tabs>
          <w:tab w:val="left" w:pos="567"/>
          <w:tab w:val="left" w:pos="3969"/>
          <w:tab w:val="left" w:pos="4395"/>
        </w:tabs>
        <w:rPr>
          <w:rFonts w:ascii="Calibri" w:hAnsi="Calibri"/>
          <w:lang w:val="de-CH"/>
        </w:rPr>
      </w:pPr>
      <w:r w:rsidRPr="00E64560">
        <w:rPr>
          <w:rFonts w:ascii="Calibri" w:hAnsi="Calibri"/>
          <w:lang w:val="de-CH"/>
        </w:rPr>
        <w:t xml:space="preserve">Für die Inkassohilfe und die </w:t>
      </w:r>
      <w:proofErr w:type="spellStart"/>
      <w:r w:rsidRPr="00E64560">
        <w:rPr>
          <w:rFonts w:ascii="Calibri" w:hAnsi="Calibri"/>
          <w:lang w:val="de-CH"/>
        </w:rPr>
        <w:t>Alimentenbevorschussung</w:t>
      </w:r>
      <w:proofErr w:type="spellEnd"/>
      <w:r w:rsidRPr="00E64560">
        <w:rPr>
          <w:rFonts w:ascii="Calibri" w:hAnsi="Calibri"/>
          <w:lang w:val="de-CH"/>
        </w:rPr>
        <w:t xml:space="preserve"> ist unter anderem ein rechtsgültiger und vollstreckbarer Rechtstitel für Unterhaltsbeiträge (Gerichtsurteil, Gerichtsentscheid, Unterhaltsvertrag) vorausgesetzt.</w:t>
      </w:r>
    </w:p>
    <w:p w14:paraId="7C23ED6A" w14:textId="0957FDF6" w:rsidR="009D09E3" w:rsidRPr="00E64560" w:rsidRDefault="009D09E3" w:rsidP="009D09E3">
      <w:pPr>
        <w:tabs>
          <w:tab w:val="left" w:pos="567"/>
          <w:tab w:val="left" w:pos="3969"/>
          <w:tab w:val="left" w:pos="4395"/>
        </w:tabs>
        <w:rPr>
          <w:rFonts w:ascii="Calibri" w:hAnsi="Calibri"/>
          <w:lang w:val="de-CH"/>
        </w:rPr>
      </w:pPr>
    </w:p>
    <w:p w14:paraId="0FB682FD" w14:textId="1FED3C75" w:rsidR="009D09E3" w:rsidRPr="00E64560" w:rsidRDefault="009D09E3" w:rsidP="009D09E3">
      <w:pPr>
        <w:tabs>
          <w:tab w:val="left" w:pos="567"/>
          <w:tab w:val="left" w:pos="3969"/>
          <w:tab w:val="left" w:pos="4395"/>
        </w:tabs>
        <w:rPr>
          <w:rFonts w:ascii="Calibri" w:hAnsi="Calibri"/>
          <w:lang w:val="de-CH"/>
        </w:rPr>
      </w:pPr>
      <w:r w:rsidRPr="00E64560">
        <w:rPr>
          <w:rFonts w:ascii="Calibri" w:hAnsi="Calibri"/>
          <w:lang w:val="de-CH"/>
        </w:rPr>
        <w:t>Grundsätzlich gilt zu unterscheiden:</w:t>
      </w:r>
    </w:p>
    <w:p w14:paraId="6B3515FD" w14:textId="6E9981AB" w:rsidR="009D09E3" w:rsidRPr="00E64560" w:rsidRDefault="009D09E3" w:rsidP="009D09E3">
      <w:pPr>
        <w:tabs>
          <w:tab w:val="left" w:pos="567"/>
          <w:tab w:val="left" w:pos="3969"/>
          <w:tab w:val="left" w:pos="4395"/>
        </w:tabs>
        <w:rPr>
          <w:rFonts w:ascii="Calibri" w:hAnsi="Calibri"/>
          <w:lang w:val="de-CH"/>
        </w:rPr>
      </w:pPr>
    </w:p>
    <w:p w14:paraId="12107995" w14:textId="060BB5F7" w:rsidR="009D09E3" w:rsidRPr="00E64560" w:rsidRDefault="009D09E3" w:rsidP="009D09E3">
      <w:pPr>
        <w:tabs>
          <w:tab w:val="left" w:pos="567"/>
          <w:tab w:val="left" w:pos="3969"/>
          <w:tab w:val="left" w:pos="4395"/>
        </w:tabs>
        <w:rPr>
          <w:rFonts w:ascii="Calibri" w:hAnsi="Calibri"/>
          <w:b/>
          <w:bCs/>
          <w:lang w:val="de-CH"/>
        </w:rPr>
      </w:pPr>
      <w:r w:rsidRPr="00E64560">
        <w:rPr>
          <w:rFonts w:ascii="Calibri" w:hAnsi="Calibri"/>
          <w:b/>
          <w:bCs/>
          <w:lang w:val="de-CH"/>
        </w:rPr>
        <w:t>Inkassohilfe</w:t>
      </w:r>
    </w:p>
    <w:p w14:paraId="0A507583" w14:textId="386266E3" w:rsidR="009D09E3" w:rsidRPr="00E64560" w:rsidRDefault="009D09E3" w:rsidP="009D09E3">
      <w:pPr>
        <w:tabs>
          <w:tab w:val="left" w:pos="567"/>
          <w:tab w:val="left" w:pos="3969"/>
          <w:tab w:val="left" w:pos="4395"/>
        </w:tabs>
        <w:rPr>
          <w:rFonts w:ascii="Calibri" w:hAnsi="Calibri"/>
          <w:lang w:val="de-CH"/>
        </w:rPr>
      </w:pPr>
      <w:r w:rsidRPr="00E64560">
        <w:rPr>
          <w:rFonts w:ascii="Calibri" w:hAnsi="Calibri"/>
          <w:lang w:val="de-CH"/>
        </w:rPr>
        <w:t>Die Inkassohilfe beinhaltet die behördliche Unterstützung von Unterhaltsberechtigten bei der Durchsetzung ihrer Unterhaltsbeiträge. Der Ans</w:t>
      </w:r>
      <w:r w:rsidR="00E64560" w:rsidRPr="00E64560">
        <w:rPr>
          <w:rFonts w:ascii="Calibri" w:hAnsi="Calibri"/>
          <w:lang w:val="de-CH"/>
        </w:rPr>
        <w:t>pruch auf Inkassohilfe besteht nicht nur für Kinderunterhaltsbeiträge, sondern auch für Kinder- und Ausbildungszulagen sowie Unterhaltsbeiträge für Ehegatten und eingetragene Partner und Partnerinnen.</w:t>
      </w:r>
    </w:p>
    <w:p w14:paraId="3211D9A6" w14:textId="71D77E35" w:rsidR="00E64560" w:rsidRPr="00E64560" w:rsidRDefault="00E64560" w:rsidP="009D09E3">
      <w:pPr>
        <w:tabs>
          <w:tab w:val="left" w:pos="567"/>
          <w:tab w:val="left" w:pos="3969"/>
          <w:tab w:val="left" w:pos="4395"/>
        </w:tabs>
        <w:rPr>
          <w:rFonts w:ascii="Calibri" w:hAnsi="Calibri"/>
          <w:lang w:val="de-CH"/>
        </w:rPr>
      </w:pPr>
    </w:p>
    <w:p w14:paraId="7311AD57" w14:textId="06DA4BDB" w:rsidR="00E64560" w:rsidRPr="00E64560" w:rsidRDefault="00E64560" w:rsidP="009D09E3">
      <w:pPr>
        <w:tabs>
          <w:tab w:val="left" w:pos="567"/>
          <w:tab w:val="left" w:pos="3969"/>
          <w:tab w:val="left" w:pos="4395"/>
        </w:tabs>
        <w:rPr>
          <w:rFonts w:ascii="Calibri" w:hAnsi="Calibri"/>
          <w:b/>
          <w:bCs/>
          <w:lang w:val="de-CH"/>
        </w:rPr>
      </w:pPr>
      <w:r w:rsidRPr="00E64560">
        <w:rPr>
          <w:rFonts w:ascii="Calibri" w:hAnsi="Calibri"/>
          <w:b/>
          <w:bCs/>
          <w:lang w:val="de-CH"/>
        </w:rPr>
        <w:t>Bevorschussung von Unterhaltsbeiträgen für Kinder</w:t>
      </w:r>
    </w:p>
    <w:p w14:paraId="7F9CB39F" w14:textId="5CA4734C" w:rsidR="00E64560" w:rsidRDefault="00E64560" w:rsidP="009D09E3">
      <w:pPr>
        <w:tabs>
          <w:tab w:val="left" w:pos="567"/>
          <w:tab w:val="left" w:pos="3969"/>
          <w:tab w:val="left" w:pos="4395"/>
        </w:tabs>
        <w:rPr>
          <w:rFonts w:ascii="Calibri" w:hAnsi="Calibri"/>
          <w:lang w:val="de-CH"/>
        </w:rPr>
      </w:pPr>
      <w:r w:rsidRPr="00E64560">
        <w:rPr>
          <w:rFonts w:ascii="Calibri" w:hAnsi="Calibri"/>
          <w:lang w:val="de-CH"/>
        </w:rPr>
        <w:t>Das unterhaltsberechtigte Kind hat gegenüber der Einwohnergemeinde des zivilrechtlichen Wohnsitzes unter bestimmten Voraussetzungen Anspruch auf Bevorschussung, wenn die Eltern ihrer Unterhaltspflicht nicht, nur teilweise oder nicht rechtzeitig nachkommen.</w:t>
      </w:r>
    </w:p>
    <w:p w14:paraId="2BE81FB9" w14:textId="77777777" w:rsidR="007A6CE2" w:rsidRPr="00E64560" w:rsidRDefault="007A6CE2" w:rsidP="009D09E3">
      <w:pPr>
        <w:tabs>
          <w:tab w:val="left" w:pos="567"/>
          <w:tab w:val="left" w:pos="3969"/>
          <w:tab w:val="left" w:pos="4395"/>
        </w:tabs>
        <w:rPr>
          <w:rFonts w:ascii="Calibri" w:hAnsi="Calibri"/>
          <w:lang w:val="de-CH"/>
        </w:rPr>
      </w:pPr>
    </w:p>
    <w:p w14:paraId="3E81FECC" w14:textId="1C18A06B" w:rsidR="00E64560" w:rsidRPr="00E64560" w:rsidRDefault="00E64560" w:rsidP="009D09E3">
      <w:pPr>
        <w:tabs>
          <w:tab w:val="left" w:pos="567"/>
          <w:tab w:val="left" w:pos="3969"/>
          <w:tab w:val="left" w:pos="4395"/>
        </w:tabs>
        <w:rPr>
          <w:rFonts w:ascii="Calibri" w:hAnsi="Calibri"/>
          <w:lang w:val="de-CH"/>
        </w:rPr>
      </w:pPr>
    </w:p>
    <w:p w14:paraId="77CEE735" w14:textId="3630D9BE" w:rsidR="00E64560" w:rsidRPr="00E64560" w:rsidRDefault="00E64560" w:rsidP="009D09E3">
      <w:pPr>
        <w:tabs>
          <w:tab w:val="left" w:pos="567"/>
          <w:tab w:val="left" w:pos="3969"/>
          <w:tab w:val="left" w:pos="4395"/>
        </w:tabs>
        <w:rPr>
          <w:rFonts w:ascii="Calibri" w:hAnsi="Calibri"/>
          <w:lang w:val="de-CH"/>
        </w:rPr>
      </w:pPr>
      <w:r w:rsidRPr="00E64560">
        <w:rPr>
          <w:rFonts w:ascii="Calibri" w:hAnsi="Calibri"/>
          <w:lang w:val="de-CH"/>
        </w:rPr>
        <w:t xml:space="preserve">Die unterhaltsberechtige Person oder die gesetzliche Vertreterin bzw. der gesetzliche Vertreter kann sich schriftlich, telefonisch oder durch persönliche Vorsprache bei der Gemeinde Grossdietwil Bereich Soziales melden. Die Beratung ist für die Unterhaltsberechtigte unentgeltlich. </w:t>
      </w:r>
    </w:p>
    <w:p w14:paraId="13C4C963" w14:textId="7F6EA00C" w:rsidR="009A3309" w:rsidRDefault="009A3309" w:rsidP="005A2D4A">
      <w:pPr>
        <w:tabs>
          <w:tab w:val="left" w:pos="567"/>
          <w:tab w:val="left" w:pos="3969"/>
          <w:tab w:val="left" w:pos="4395"/>
        </w:tabs>
        <w:ind w:left="5387"/>
        <w:rPr>
          <w:rFonts w:ascii="Calibri" w:hAnsi="Calibri"/>
          <w:sz w:val="20"/>
          <w:szCs w:val="20"/>
          <w:lang w:val="de-CH"/>
        </w:rPr>
      </w:pPr>
    </w:p>
    <w:p w14:paraId="51FED855" w14:textId="38BE04FA" w:rsidR="009A3309" w:rsidRDefault="009A3309" w:rsidP="005A2D4A">
      <w:pPr>
        <w:tabs>
          <w:tab w:val="left" w:pos="567"/>
          <w:tab w:val="left" w:pos="3969"/>
          <w:tab w:val="left" w:pos="4395"/>
        </w:tabs>
        <w:ind w:left="5387"/>
        <w:rPr>
          <w:rFonts w:ascii="Calibri" w:hAnsi="Calibri"/>
          <w:sz w:val="20"/>
          <w:szCs w:val="20"/>
          <w:lang w:val="de-CH"/>
        </w:rPr>
      </w:pPr>
    </w:p>
    <w:p w14:paraId="6CD1CB53" w14:textId="77777777" w:rsidR="009A3309" w:rsidRDefault="009A3309" w:rsidP="005A2D4A">
      <w:pPr>
        <w:tabs>
          <w:tab w:val="left" w:pos="567"/>
          <w:tab w:val="left" w:pos="3969"/>
          <w:tab w:val="left" w:pos="4395"/>
        </w:tabs>
        <w:ind w:left="5387"/>
        <w:rPr>
          <w:rFonts w:ascii="Calibri" w:hAnsi="Calibri"/>
          <w:sz w:val="20"/>
          <w:szCs w:val="20"/>
          <w:lang w:val="de-CH"/>
        </w:rPr>
      </w:pPr>
    </w:p>
    <w:p w14:paraId="66F899BF" w14:textId="77777777" w:rsidR="00D57E27" w:rsidRDefault="00D57E27" w:rsidP="005A2D4A">
      <w:pPr>
        <w:tabs>
          <w:tab w:val="left" w:pos="567"/>
          <w:tab w:val="left" w:pos="3969"/>
          <w:tab w:val="left" w:pos="4395"/>
        </w:tabs>
        <w:ind w:left="5387"/>
        <w:rPr>
          <w:rFonts w:ascii="Calibri" w:hAnsi="Calibri"/>
          <w:sz w:val="20"/>
          <w:szCs w:val="20"/>
          <w:lang w:val="de-CH"/>
        </w:rPr>
      </w:pPr>
    </w:p>
    <w:p w14:paraId="39E62F7E" w14:textId="440A7144" w:rsidR="009A3309" w:rsidRPr="009D09E3" w:rsidRDefault="009A3309" w:rsidP="00023494">
      <w:pPr>
        <w:tabs>
          <w:tab w:val="left" w:pos="5103"/>
        </w:tabs>
        <w:rPr>
          <w:rFonts w:cs="Arial"/>
          <w:sz w:val="18"/>
          <w:szCs w:val="18"/>
          <w:lang w:val="de-CH"/>
        </w:rPr>
      </w:pPr>
      <w:r>
        <w:tab/>
      </w:r>
    </w:p>
    <w:p w14:paraId="3BEA84D8" w14:textId="15B4C7B8" w:rsidR="007D5EF1" w:rsidRDefault="007D5EF1" w:rsidP="005A2D4A">
      <w:pPr>
        <w:tabs>
          <w:tab w:val="left" w:pos="567"/>
          <w:tab w:val="left" w:pos="3969"/>
          <w:tab w:val="left" w:pos="4395"/>
        </w:tabs>
        <w:ind w:left="5387"/>
        <w:rPr>
          <w:rFonts w:ascii="Calibri" w:hAnsi="Calibri"/>
          <w:sz w:val="20"/>
          <w:szCs w:val="20"/>
          <w:lang w:val="de-CH"/>
        </w:rPr>
      </w:pPr>
    </w:p>
    <w:sectPr w:rsidR="007D5EF1" w:rsidSect="00CA2152">
      <w:headerReference w:type="default" r:id="rId6"/>
      <w:pgSz w:w="11900" w:h="16840"/>
      <w:pgMar w:top="2607" w:right="1417" w:bottom="1134" w:left="1417" w:header="680" w:footer="680"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1521" w14:textId="77777777" w:rsidR="00641ECD" w:rsidRDefault="00641ECD" w:rsidP="00F05A72">
      <w:r>
        <w:separator/>
      </w:r>
    </w:p>
  </w:endnote>
  <w:endnote w:type="continuationSeparator" w:id="0">
    <w:p w14:paraId="2B12C30F" w14:textId="77777777" w:rsidR="00641ECD" w:rsidRDefault="00641ECD" w:rsidP="00F0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0F95" w14:textId="77777777" w:rsidR="00641ECD" w:rsidRDefault="00641ECD" w:rsidP="00F05A72">
      <w:r>
        <w:separator/>
      </w:r>
    </w:p>
  </w:footnote>
  <w:footnote w:type="continuationSeparator" w:id="0">
    <w:p w14:paraId="0C5E4E94" w14:textId="77777777" w:rsidR="00641ECD" w:rsidRDefault="00641ECD" w:rsidP="00F0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6309" w14:textId="371ABA9A" w:rsidR="00F05A72" w:rsidRDefault="00D631D0" w:rsidP="00D631D0">
    <w:pPr>
      <w:pStyle w:val="Kopfzeile"/>
      <w:tabs>
        <w:tab w:val="clear" w:pos="4536"/>
        <w:tab w:val="clear" w:pos="9072"/>
        <w:tab w:val="center" w:pos="4533"/>
      </w:tabs>
    </w:pPr>
    <w:r>
      <w:rPr>
        <w:noProof/>
        <w:lang w:val="de-CH" w:eastAsia="de-CH"/>
      </w:rPr>
      <w:drawing>
        <wp:anchor distT="0" distB="0" distL="114300" distR="114300" simplePos="0" relativeHeight="251658240" behindDoc="1" locked="0" layoutInCell="1" allowOverlap="1" wp14:anchorId="0BAD37E4" wp14:editId="43974D6C">
          <wp:simplePos x="0" y="0"/>
          <wp:positionH relativeFrom="column">
            <wp:posOffset>-890075</wp:posOffset>
          </wp:positionH>
          <wp:positionV relativeFrom="paragraph">
            <wp:posOffset>-316328</wp:posOffset>
          </wp:positionV>
          <wp:extent cx="7557455" cy="10688400"/>
          <wp:effectExtent l="0" t="0" r="12065" b="508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a:blip r:embed="rId1">
                    <a:extLst>
                      <a:ext uri="{28A0092B-C50C-407E-A947-70E740481C1C}">
                        <a14:useLocalDpi xmlns:a14="http://schemas.microsoft.com/office/drawing/2010/main" val="0"/>
                      </a:ext>
                    </a:extLst>
                  </a:blip>
                  <a:stretch>
                    <a:fillRect/>
                  </a:stretch>
                </pic:blipFill>
                <pic:spPr>
                  <a:xfrm>
                    <a:off x="0" y="0"/>
                    <a:ext cx="7557455" cy="1068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72"/>
    <w:rsid w:val="00023494"/>
    <w:rsid w:val="00044D8A"/>
    <w:rsid w:val="000A1685"/>
    <w:rsid w:val="000B49CA"/>
    <w:rsid w:val="000B4AE2"/>
    <w:rsid w:val="000C4568"/>
    <w:rsid w:val="000D5DD1"/>
    <w:rsid w:val="00202ED0"/>
    <w:rsid w:val="00212BF5"/>
    <w:rsid w:val="00225A2F"/>
    <w:rsid w:val="00286E38"/>
    <w:rsid w:val="00290D45"/>
    <w:rsid w:val="00324BF9"/>
    <w:rsid w:val="00332F5C"/>
    <w:rsid w:val="00427CC0"/>
    <w:rsid w:val="00463D0A"/>
    <w:rsid w:val="0055453A"/>
    <w:rsid w:val="005742AA"/>
    <w:rsid w:val="00594828"/>
    <w:rsid w:val="005A2D4A"/>
    <w:rsid w:val="005E1A4F"/>
    <w:rsid w:val="00641ECD"/>
    <w:rsid w:val="006B40E8"/>
    <w:rsid w:val="006D3A2E"/>
    <w:rsid w:val="00773F66"/>
    <w:rsid w:val="007A66F1"/>
    <w:rsid w:val="007A6CE2"/>
    <w:rsid w:val="007C7114"/>
    <w:rsid w:val="007D5EF1"/>
    <w:rsid w:val="007F7451"/>
    <w:rsid w:val="00802EAB"/>
    <w:rsid w:val="00816735"/>
    <w:rsid w:val="0084655B"/>
    <w:rsid w:val="008B5883"/>
    <w:rsid w:val="0096376A"/>
    <w:rsid w:val="00994051"/>
    <w:rsid w:val="009A3309"/>
    <w:rsid w:val="009D09E3"/>
    <w:rsid w:val="00A1207F"/>
    <w:rsid w:val="00A17383"/>
    <w:rsid w:val="00AA289E"/>
    <w:rsid w:val="00AC58A1"/>
    <w:rsid w:val="00B455AB"/>
    <w:rsid w:val="00C959E2"/>
    <w:rsid w:val="00CA2152"/>
    <w:rsid w:val="00CD7D10"/>
    <w:rsid w:val="00D53274"/>
    <w:rsid w:val="00D57E27"/>
    <w:rsid w:val="00D631D0"/>
    <w:rsid w:val="00D9442C"/>
    <w:rsid w:val="00DC36E9"/>
    <w:rsid w:val="00DC4499"/>
    <w:rsid w:val="00DE2047"/>
    <w:rsid w:val="00E049C9"/>
    <w:rsid w:val="00E21B3B"/>
    <w:rsid w:val="00E64560"/>
    <w:rsid w:val="00E67E9A"/>
    <w:rsid w:val="00E92E64"/>
    <w:rsid w:val="00EA479C"/>
    <w:rsid w:val="00F05A72"/>
    <w:rsid w:val="00F10AD4"/>
    <w:rsid w:val="00F23889"/>
    <w:rsid w:val="00F811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A154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A72"/>
    <w:pPr>
      <w:tabs>
        <w:tab w:val="center" w:pos="4536"/>
        <w:tab w:val="right" w:pos="9072"/>
      </w:tabs>
    </w:pPr>
  </w:style>
  <w:style w:type="character" w:customStyle="1" w:styleId="KopfzeileZchn">
    <w:name w:val="Kopfzeile Zchn"/>
    <w:basedOn w:val="Absatz-Standardschriftart"/>
    <w:link w:val="Kopfzeile"/>
    <w:uiPriority w:val="99"/>
    <w:rsid w:val="00F05A72"/>
  </w:style>
  <w:style w:type="paragraph" w:styleId="Fuzeile">
    <w:name w:val="footer"/>
    <w:basedOn w:val="Standard"/>
    <w:link w:val="FuzeileZchn"/>
    <w:uiPriority w:val="99"/>
    <w:unhideWhenUsed/>
    <w:rsid w:val="00F05A72"/>
    <w:pPr>
      <w:tabs>
        <w:tab w:val="center" w:pos="4536"/>
        <w:tab w:val="right" w:pos="9072"/>
      </w:tabs>
    </w:pPr>
  </w:style>
  <w:style w:type="character" w:customStyle="1" w:styleId="FuzeileZchn">
    <w:name w:val="Fußzeile Zchn"/>
    <w:basedOn w:val="Absatz-Standardschriftart"/>
    <w:link w:val="Fuzeile"/>
    <w:uiPriority w:val="99"/>
    <w:rsid w:val="00F05A72"/>
  </w:style>
  <w:style w:type="paragraph" w:styleId="StandardWeb">
    <w:name w:val="Normal (Web)"/>
    <w:basedOn w:val="Standard"/>
    <w:uiPriority w:val="99"/>
    <w:unhideWhenUsed/>
    <w:rsid w:val="009A3309"/>
    <w:pPr>
      <w:spacing w:before="100" w:beforeAutospacing="1" w:after="100" w:afterAutospacing="1"/>
    </w:pPr>
    <w:rPr>
      <w:rFonts w:ascii="Times New Roman" w:eastAsia="Times New Roman" w:hAnsi="Times New Roman" w:cs="Times New Roman"/>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Abt</dc:creator>
  <cp:keywords/>
  <dc:description/>
  <cp:lastModifiedBy>Sibylle Wyss</cp:lastModifiedBy>
  <cp:revision>2</cp:revision>
  <cp:lastPrinted>2022-07-02T12:12:00Z</cp:lastPrinted>
  <dcterms:created xsi:type="dcterms:W3CDTF">2022-07-02T12:13:00Z</dcterms:created>
  <dcterms:modified xsi:type="dcterms:W3CDTF">2022-07-02T12:13:00Z</dcterms:modified>
</cp:coreProperties>
</file>